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C6" w:rsidRPr="00A542C6" w:rsidRDefault="00B1494E" w:rsidP="00B1494E">
      <w:pPr>
        <w:jc w:val="both"/>
        <w:rPr>
          <w:color w:val="221E1F"/>
          <w:sz w:val="24"/>
          <w:szCs w:val="24"/>
        </w:rPr>
      </w:pPr>
      <w:proofErr w:type="gramStart"/>
      <w:r w:rsidRPr="00B1494E">
        <w:rPr>
          <w:color w:val="221E1F"/>
          <w:sz w:val="24"/>
          <w:szCs w:val="24"/>
        </w:rPr>
        <w:t xml:space="preserve">Andrews J, Long T, </w:t>
      </w:r>
      <w:proofErr w:type="spellStart"/>
      <w:r w:rsidRPr="00B1494E">
        <w:rPr>
          <w:color w:val="221E1F"/>
          <w:sz w:val="24"/>
          <w:szCs w:val="24"/>
        </w:rPr>
        <w:t>Tessega</w:t>
      </w:r>
      <w:proofErr w:type="spellEnd"/>
      <w:r w:rsidRPr="00B1494E">
        <w:rPr>
          <w:color w:val="221E1F"/>
          <w:sz w:val="24"/>
          <w:szCs w:val="24"/>
        </w:rPr>
        <w:t xml:space="preserve"> S. CD56, CD68 positive double hit, diffuse large B-cell/high-grade B-cell lymphoma with rearrangement of MYC and BCL2 genes.</w:t>
      </w:r>
      <w:proofErr w:type="gramEnd"/>
      <w:r w:rsidRPr="00B1494E">
        <w:rPr>
          <w:color w:val="221E1F"/>
          <w:sz w:val="24"/>
          <w:szCs w:val="24"/>
        </w:rPr>
        <w:t xml:space="preserve"> </w:t>
      </w:r>
      <w:proofErr w:type="spellStart"/>
      <w:r w:rsidR="00A542C6" w:rsidRPr="00A542C6">
        <w:rPr>
          <w:color w:val="221E1F"/>
          <w:sz w:val="24"/>
          <w:szCs w:val="24"/>
        </w:rPr>
        <w:t>Edorium</w:t>
      </w:r>
      <w:proofErr w:type="spellEnd"/>
      <w:r w:rsidR="00A542C6" w:rsidRPr="00A542C6">
        <w:rPr>
          <w:color w:val="221E1F"/>
          <w:sz w:val="24"/>
          <w:szCs w:val="24"/>
        </w:rPr>
        <w:t xml:space="preserve"> J </w:t>
      </w:r>
      <w:proofErr w:type="spellStart"/>
      <w:r w:rsidR="00A542C6" w:rsidRPr="00A542C6">
        <w:rPr>
          <w:color w:val="221E1F"/>
          <w:sz w:val="24"/>
          <w:szCs w:val="24"/>
        </w:rPr>
        <w:t>Pathol</w:t>
      </w:r>
      <w:proofErr w:type="spellEnd"/>
      <w:r w:rsidR="00A542C6" w:rsidRPr="00A542C6">
        <w:rPr>
          <w:color w:val="221E1F"/>
          <w:sz w:val="24"/>
          <w:szCs w:val="24"/>
        </w:rPr>
        <w:t xml:space="preserve"> 2025;9(1):1–5.</w:t>
      </w:r>
      <w:bookmarkStart w:id="0" w:name="_GoBack"/>
      <w:bookmarkEnd w:id="0"/>
    </w:p>
    <w:sectPr w:rsidR="00A542C6" w:rsidRPr="00A54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4E"/>
    <w:rsid w:val="00563839"/>
    <w:rsid w:val="007B6B4A"/>
    <w:rsid w:val="00A542C6"/>
    <w:rsid w:val="00B1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494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494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2</cp:revision>
  <dcterms:created xsi:type="dcterms:W3CDTF">2025-02-14T12:21:00Z</dcterms:created>
  <dcterms:modified xsi:type="dcterms:W3CDTF">2025-02-18T07:22:00Z</dcterms:modified>
</cp:coreProperties>
</file>